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B13" w:rsidRDefault="007A7B13" w:rsidP="007A7B13">
      <w:pPr>
        <w:jc w:val="center"/>
        <w:rPr>
          <w:rFonts w:ascii="Cambria" w:hAnsi="Cambria"/>
          <w:b/>
          <w:bCs/>
          <w:sz w:val="24"/>
          <w:szCs w:val="24"/>
        </w:rPr>
      </w:pPr>
      <w:bookmarkStart w:id="0" w:name="_GoBack"/>
      <w:bookmarkEnd w:id="0"/>
      <w:r>
        <w:rPr>
          <w:noProof/>
        </w:rPr>
        <w:drawing>
          <wp:inline distT="0" distB="0" distL="0" distR="0" wp14:anchorId="33C096F2" wp14:editId="7EBC49E1">
            <wp:extent cx="3672840" cy="183896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2840" cy="1838960"/>
                    </a:xfrm>
                    <a:prstGeom prst="rect">
                      <a:avLst/>
                    </a:prstGeom>
                    <a:noFill/>
                  </pic:spPr>
                </pic:pic>
              </a:graphicData>
            </a:graphic>
          </wp:inline>
        </w:drawing>
      </w:r>
    </w:p>
    <w:p w:rsidR="00EF42A2" w:rsidRPr="007A7B13" w:rsidRDefault="00641B3C" w:rsidP="007A7B13">
      <w:pPr>
        <w:jc w:val="center"/>
        <w:rPr>
          <w:rFonts w:ascii="Cambria" w:hAnsi="Cambria"/>
          <w:b/>
          <w:bCs/>
          <w:sz w:val="24"/>
          <w:szCs w:val="24"/>
        </w:rPr>
      </w:pPr>
      <w:r>
        <w:rPr>
          <w:rFonts w:ascii="Cambria" w:hAnsi="Cambria"/>
          <w:b/>
          <w:bCs/>
          <w:sz w:val="24"/>
          <w:szCs w:val="24"/>
        </w:rPr>
        <w:t xml:space="preserve">SAMPLE </w:t>
      </w:r>
      <w:r w:rsidR="00EF42A2" w:rsidRPr="007A7B13">
        <w:rPr>
          <w:rFonts w:ascii="Cambria" w:hAnsi="Cambria"/>
          <w:b/>
          <w:bCs/>
          <w:sz w:val="24"/>
          <w:szCs w:val="24"/>
        </w:rPr>
        <w:t>RESOLUTION IN SUPPORT OF STRENGTHENING STATE–LOCAL PARTNERSHIP IN THE SFY 2026–27 BUDGET</w:t>
      </w:r>
    </w:p>
    <w:p w:rsidR="00EF42A2" w:rsidRPr="007A7B13" w:rsidRDefault="00EF42A2" w:rsidP="00EF42A2">
      <w:pPr>
        <w:rPr>
          <w:rFonts w:ascii="Cambria" w:hAnsi="Cambria"/>
          <w:sz w:val="24"/>
          <w:szCs w:val="24"/>
        </w:rPr>
      </w:pPr>
      <w:r w:rsidRPr="007A7B13">
        <w:rPr>
          <w:rFonts w:ascii="Cambria" w:hAnsi="Cambria"/>
          <w:sz w:val="24"/>
          <w:szCs w:val="24"/>
        </w:rPr>
        <w:t xml:space="preserve">WHEREAS, on January 20, 2026, Governor Kathy </w:t>
      </w:r>
      <w:proofErr w:type="spellStart"/>
      <w:r w:rsidRPr="007A7B13">
        <w:rPr>
          <w:rFonts w:ascii="Cambria" w:hAnsi="Cambria"/>
          <w:sz w:val="24"/>
          <w:szCs w:val="24"/>
        </w:rPr>
        <w:t>Hochul</w:t>
      </w:r>
      <w:proofErr w:type="spellEnd"/>
      <w:r w:rsidRPr="007A7B13">
        <w:rPr>
          <w:rFonts w:ascii="Cambria" w:hAnsi="Cambria"/>
          <w:sz w:val="24"/>
          <w:szCs w:val="24"/>
        </w:rPr>
        <w:t xml:space="preserve"> released the State Fiscal Year (SFY) 2026–27 Executive Budget; and</w:t>
      </w:r>
    </w:p>
    <w:p w:rsidR="00EF42A2" w:rsidRPr="007A7B13" w:rsidRDefault="00EF42A2" w:rsidP="00EF42A2">
      <w:pPr>
        <w:rPr>
          <w:rFonts w:ascii="Cambria" w:hAnsi="Cambria"/>
          <w:sz w:val="24"/>
          <w:szCs w:val="24"/>
        </w:rPr>
      </w:pPr>
      <w:r w:rsidRPr="007A7B13">
        <w:rPr>
          <w:rFonts w:ascii="Cambria" w:hAnsi="Cambria"/>
          <w:sz w:val="24"/>
          <w:szCs w:val="24"/>
        </w:rPr>
        <w:t>WHEREAS, towns provide essential services to residents, including maintaining local roads and bridges, operating and maintaining water and sewer infrastructure, and delivering public safety and code enforcement services; and</w:t>
      </w:r>
    </w:p>
    <w:p w:rsidR="00EF42A2" w:rsidRPr="007A7B13" w:rsidRDefault="00EF42A2" w:rsidP="00EF42A2">
      <w:pPr>
        <w:rPr>
          <w:rFonts w:ascii="Cambria" w:hAnsi="Cambria"/>
          <w:sz w:val="24"/>
          <w:szCs w:val="24"/>
        </w:rPr>
      </w:pPr>
      <w:r w:rsidRPr="007A7B13">
        <w:rPr>
          <w:rFonts w:ascii="Cambria" w:hAnsi="Cambria"/>
          <w:sz w:val="24"/>
          <w:szCs w:val="24"/>
        </w:rPr>
        <w:t>WHEREAS, towns are experiencing rising costs for labor, fuel, materials, and equipment, while many state aid programs remain flat or temporary in nature; and</w:t>
      </w:r>
    </w:p>
    <w:p w:rsidR="00EF42A2" w:rsidRPr="007A7B13" w:rsidRDefault="00EF42A2" w:rsidP="00EF42A2">
      <w:pPr>
        <w:rPr>
          <w:rFonts w:ascii="Cambria" w:hAnsi="Cambria"/>
          <w:sz w:val="24"/>
          <w:szCs w:val="24"/>
        </w:rPr>
      </w:pPr>
      <w:r w:rsidRPr="007A7B13">
        <w:rPr>
          <w:rFonts w:ascii="Cambria" w:hAnsi="Cambria"/>
          <w:sz w:val="24"/>
          <w:szCs w:val="24"/>
        </w:rPr>
        <w:t>WHEREAS, predictable, formula-based state aid allows towns to plan responsibly, invest in preventive maintenance, and limit reliance on the property tax; and</w:t>
      </w:r>
    </w:p>
    <w:p w:rsidR="00EF42A2" w:rsidRPr="007A7B13" w:rsidRDefault="00EF42A2" w:rsidP="00EF42A2">
      <w:pPr>
        <w:rPr>
          <w:rFonts w:ascii="Cambria" w:hAnsi="Cambria"/>
          <w:sz w:val="24"/>
          <w:szCs w:val="24"/>
        </w:rPr>
      </w:pPr>
      <w:r w:rsidRPr="007A7B13">
        <w:rPr>
          <w:rFonts w:ascii="Cambria" w:hAnsi="Cambria"/>
          <w:sz w:val="24"/>
          <w:szCs w:val="24"/>
        </w:rPr>
        <w:t>WHEREAS, grants remain an important source of funding for municipal infrastructure projects, but competitive grant programs alone are insufficient to support routine maintenance and long-term planning for water and sewer systems; and</w:t>
      </w:r>
    </w:p>
    <w:p w:rsidR="00EF42A2" w:rsidRPr="007A7B13" w:rsidRDefault="00EF42A2" w:rsidP="00EF42A2">
      <w:pPr>
        <w:rPr>
          <w:rFonts w:ascii="Cambria" w:hAnsi="Cambria"/>
          <w:sz w:val="24"/>
          <w:szCs w:val="24"/>
        </w:rPr>
      </w:pPr>
      <w:r w:rsidRPr="007A7B13">
        <w:rPr>
          <w:rFonts w:ascii="Cambria" w:hAnsi="Cambria"/>
          <w:sz w:val="24"/>
          <w:szCs w:val="24"/>
        </w:rPr>
        <w:t>WHEREAS, the SFY 2026–27 Executive Budget includes $500 million in Clean Water Infrastructure Act grant funding and an additional $250 million for water infrastructure projects intended to promote housing preservation, including funding for rural communities; and</w:t>
      </w:r>
    </w:p>
    <w:p w:rsidR="00EF42A2" w:rsidRPr="007A7B13" w:rsidRDefault="00EF42A2" w:rsidP="00EF42A2">
      <w:pPr>
        <w:rPr>
          <w:rFonts w:ascii="Cambria" w:hAnsi="Cambria"/>
          <w:sz w:val="24"/>
          <w:szCs w:val="24"/>
        </w:rPr>
      </w:pPr>
      <w:r w:rsidRPr="007A7B13">
        <w:rPr>
          <w:rFonts w:ascii="Cambria" w:hAnsi="Cambria"/>
          <w:sz w:val="24"/>
          <w:szCs w:val="24"/>
        </w:rPr>
        <w:t>WHEREAS, the New York Association of Towns (NYAOT) has recommended allocating $100 million of this additional funding to the Sewer and Water Action Program (SWAP) to create a formula-based, CHIPS-like funding stream for municipal water and sewer infrastructure; and</w:t>
      </w:r>
    </w:p>
    <w:p w:rsidR="00EF42A2" w:rsidRPr="007A7B13" w:rsidRDefault="00EF42A2" w:rsidP="00EF42A2">
      <w:pPr>
        <w:rPr>
          <w:rFonts w:ascii="Cambria" w:hAnsi="Cambria"/>
          <w:sz w:val="24"/>
          <w:szCs w:val="24"/>
        </w:rPr>
      </w:pPr>
      <w:r w:rsidRPr="007A7B13">
        <w:rPr>
          <w:rFonts w:ascii="Cambria" w:hAnsi="Cambria"/>
          <w:sz w:val="24"/>
          <w:szCs w:val="24"/>
        </w:rPr>
        <w:t>WHEREAS, last year’s Enacted Budget included $50 million in Temporary Municipal Aid (TMA) in addition to the $715 million Aid and Incentives to Municipalities (AIM) base, but this TMA funding remains temporary and neither AIM or TMA is indexed to inflation; and</w:t>
      </w:r>
    </w:p>
    <w:p w:rsidR="00EF42A2" w:rsidRPr="007A7B13" w:rsidRDefault="00EF42A2" w:rsidP="00EF42A2">
      <w:pPr>
        <w:rPr>
          <w:rFonts w:ascii="Cambria" w:hAnsi="Cambria"/>
          <w:sz w:val="24"/>
          <w:szCs w:val="24"/>
        </w:rPr>
      </w:pPr>
      <w:r w:rsidRPr="007A7B13">
        <w:rPr>
          <w:rFonts w:ascii="Cambria" w:hAnsi="Cambria"/>
          <w:sz w:val="24"/>
          <w:szCs w:val="24"/>
        </w:rPr>
        <w:lastRenderedPageBreak/>
        <w:t>WHEREAS, unrestricted municipal aid is critical to helping towns control property taxes and maintain core services, and more than a decade of flat funding has forced towns to delay maintenance and shift costs to local taxpayers; and</w:t>
      </w:r>
    </w:p>
    <w:p w:rsidR="00EF42A2" w:rsidRPr="007A7B13" w:rsidRDefault="00EF42A2" w:rsidP="00EF42A2">
      <w:pPr>
        <w:rPr>
          <w:rFonts w:ascii="Cambria" w:hAnsi="Cambria"/>
          <w:sz w:val="24"/>
          <w:szCs w:val="24"/>
        </w:rPr>
      </w:pPr>
      <w:r w:rsidRPr="007A7B13">
        <w:rPr>
          <w:rFonts w:ascii="Cambria" w:hAnsi="Cambria"/>
          <w:sz w:val="24"/>
          <w:szCs w:val="24"/>
        </w:rPr>
        <w:t>WHEREAS, towns maintain nearly two-thirds of all centerline miles of roads in New York State and spend a significant share of their budgets on transportation, yet state transportation aid does not reflect the true and growing cost of maintaining local infrastructure;</w:t>
      </w:r>
    </w:p>
    <w:p w:rsidR="00EF42A2" w:rsidRPr="007A7B13" w:rsidRDefault="00EF42A2" w:rsidP="00EF42A2">
      <w:pPr>
        <w:rPr>
          <w:rFonts w:ascii="Cambria" w:hAnsi="Cambria"/>
          <w:sz w:val="24"/>
          <w:szCs w:val="24"/>
        </w:rPr>
      </w:pPr>
      <w:r w:rsidRPr="007A7B13">
        <w:rPr>
          <w:rFonts w:ascii="Cambria" w:hAnsi="Cambria"/>
          <w:sz w:val="24"/>
          <w:szCs w:val="24"/>
        </w:rPr>
        <w:t>NOW, THEREFORE, BE IT RESOLVED, that the [Town Board/Council] of the Town of [Town Name] calls on the Governor and the State Legislature to modify the SFY 2026–27 Executive Budget to better support towns by:</w:t>
      </w:r>
    </w:p>
    <w:p w:rsidR="00EF42A2" w:rsidRPr="007A7B13" w:rsidRDefault="00EF42A2" w:rsidP="00EF42A2">
      <w:pPr>
        <w:numPr>
          <w:ilvl w:val="0"/>
          <w:numId w:val="1"/>
        </w:numPr>
        <w:rPr>
          <w:rFonts w:ascii="Cambria" w:hAnsi="Cambria"/>
          <w:sz w:val="24"/>
          <w:szCs w:val="24"/>
        </w:rPr>
      </w:pPr>
      <w:r w:rsidRPr="007A7B13">
        <w:rPr>
          <w:rFonts w:ascii="Cambria" w:hAnsi="Cambria"/>
          <w:sz w:val="24"/>
          <w:szCs w:val="24"/>
        </w:rPr>
        <w:t>Allocating $100 million in formula-based aid for municipal water and sewer infrastructure through the Sewer and Water Action Program (SWAP), in addition to existing grant programs; and</w:t>
      </w:r>
    </w:p>
    <w:p w:rsidR="00EF42A2" w:rsidRPr="007A7B13" w:rsidRDefault="00EF42A2" w:rsidP="00EF42A2">
      <w:pPr>
        <w:numPr>
          <w:ilvl w:val="0"/>
          <w:numId w:val="1"/>
        </w:numPr>
        <w:rPr>
          <w:rFonts w:ascii="Cambria" w:hAnsi="Cambria"/>
          <w:sz w:val="24"/>
          <w:szCs w:val="24"/>
        </w:rPr>
      </w:pPr>
      <w:r w:rsidRPr="007A7B13">
        <w:rPr>
          <w:rFonts w:ascii="Cambria" w:hAnsi="Cambria"/>
          <w:sz w:val="24"/>
          <w:szCs w:val="24"/>
        </w:rPr>
        <w:t>Making the $50 million Temporary Municipal Assistance in unrestricted municipal aid permanent, and indexing AIM and TMA to inflation to reflect rising municipal costs; and</w:t>
      </w:r>
    </w:p>
    <w:p w:rsidR="00EF42A2" w:rsidRPr="007A7B13" w:rsidRDefault="00EF42A2" w:rsidP="00EF42A2">
      <w:pPr>
        <w:numPr>
          <w:ilvl w:val="0"/>
          <w:numId w:val="1"/>
        </w:numPr>
        <w:rPr>
          <w:rFonts w:ascii="Cambria" w:hAnsi="Cambria"/>
          <w:sz w:val="24"/>
          <w:szCs w:val="24"/>
        </w:rPr>
      </w:pPr>
      <w:r w:rsidRPr="007A7B13">
        <w:rPr>
          <w:rFonts w:ascii="Cambria" w:hAnsi="Cambria"/>
          <w:sz w:val="24"/>
          <w:szCs w:val="24"/>
        </w:rPr>
        <w:t>Increasing state transportation funding for local roads and bridges, in particular the CHIPS base, to better align with the actual cost of maintaining town-owned infrastructure; and</w:t>
      </w:r>
    </w:p>
    <w:p w:rsidR="00EF42A2" w:rsidRPr="007A7B13" w:rsidRDefault="00EF42A2" w:rsidP="00EF42A2">
      <w:pPr>
        <w:rPr>
          <w:rFonts w:ascii="Cambria" w:hAnsi="Cambria"/>
          <w:sz w:val="24"/>
          <w:szCs w:val="24"/>
        </w:rPr>
      </w:pPr>
      <w:r w:rsidRPr="007A7B13">
        <w:rPr>
          <w:rFonts w:ascii="Cambria" w:hAnsi="Cambria"/>
          <w:sz w:val="24"/>
          <w:szCs w:val="24"/>
        </w:rPr>
        <w:t>BE IT FURTHER RESOLVED, that the Town Clerk is directed to transmit copies of this resolution to the Governor, the Temporary President of the Senate, the Speaker of the Assembly, and the Town’s State Senator and Assemblymember.</w:t>
      </w:r>
    </w:p>
    <w:p w:rsidR="00571440" w:rsidRPr="007A7B13" w:rsidRDefault="00DB5596">
      <w:pPr>
        <w:rPr>
          <w:rFonts w:ascii="Cambria" w:hAnsi="Cambria"/>
          <w:sz w:val="24"/>
          <w:szCs w:val="24"/>
        </w:rPr>
      </w:pPr>
    </w:p>
    <w:sectPr w:rsidR="00571440" w:rsidRPr="007A7B1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B3C" w:rsidRDefault="00641B3C" w:rsidP="00641B3C">
      <w:pPr>
        <w:spacing w:after="0" w:line="240" w:lineRule="auto"/>
      </w:pPr>
      <w:r>
        <w:separator/>
      </w:r>
    </w:p>
  </w:endnote>
  <w:endnote w:type="continuationSeparator" w:id="0">
    <w:p w:rsidR="00641B3C" w:rsidRDefault="00641B3C" w:rsidP="0064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B3C" w:rsidRDefault="00641B3C">
    <w:pPr>
      <w:pStyle w:val="Footer"/>
    </w:pPr>
    <w:r>
      <w:t>Update January 30, 2026</w:t>
    </w:r>
  </w:p>
  <w:p w:rsidR="00641B3C" w:rsidRDefault="00641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B3C" w:rsidRDefault="00641B3C" w:rsidP="00641B3C">
      <w:pPr>
        <w:spacing w:after="0" w:line="240" w:lineRule="auto"/>
      </w:pPr>
      <w:r>
        <w:separator/>
      </w:r>
    </w:p>
  </w:footnote>
  <w:footnote w:type="continuationSeparator" w:id="0">
    <w:p w:rsidR="00641B3C" w:rsidRDefault="00641B3C" w:rsidP="00641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F7B8F"/>
    <w:multiLevelType w:val="multilevel"/>
    <w:tmpl w:val="03CCF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2A2"/>
    <w:rsid w:val="00506CF9"/>
    <w:rsid w:val="00597941"/>
    <w:rsid w:val="00641B3C"/>
    <w:rsid w:val="007A7B13"/>
    <w:rsid w:val="00DB5596"/>
    <w:rsid w:val="00E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65A48-55F8-4F52-883B-F9D20350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B3C"/>
  </w:style>
  <w:style w:type="paragraph" w:styleId="Footer">
    <w:name w:val="footer"/>
    <w:basedOn w:val="Normal"/>
    <w:link w:val="FooterChar"/>
    <w:uiPriority w:val="99"/>
    <w:unhideWhenUsed/>
    <w:rsid w:val="00641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05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497</Words>
  <Characters>2764</Characters>
  <Application>Microsoft Office Word</Application>
  <DocSecurity>0</DocSecurity>
  <Lines>50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Brancatella</dc:creator>
  <cp:keywords/>
  <dc:description/>
  <cp:lastModifiedBy>Libby Schirmer</cp:lastModifiedBy>
  <cp:revision>4</cp:revision>
  <dcterms:created xsi:type="dcterms:W3CDTF">2026-01-30T15:05:00Z</dcterms:created>
  <dcterms:modified xsi:type="dcterms:W3CDTF">2026-01-30T17:56:00Z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